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B20A32" w14:textId="77777777" w:rsidR="0094502D" w:rsidRDefault="0094502D" w:rsidP="0094502D">
      <w:pPr>
        <w:jc w:val="center"/>
        <w:rPr>
          <w:rFonts w:ascii="Arial" w:hAnsi="Arial" w:cs="Arial"/>
          <w:b/>
          <w:sz w:val="32"/>
          <w:szCs w:val="32"/>
        </w:rPr>
      </w:pPr>
      <w:r>
        <w:rPr>
          <w:rFonts w:ascii="Arial" w:hAnsi="Arial" w:cs="Arial"/>
          <w:b/>
          <w:sz w:val="32"/>
          <w:szCs w:val="32"/>
        </w:rPr>
        <w:t>HOW WE HANDLE COMPLAINTS</w:t>
      </w:r>
    </w:p>
    <w:p w14:paraId="76B20A33" w14:textId="77777777" w:rsidR="0036513D" w:rsidRPr="0020372F" w:rsidRDefault="0036513D">
      <w:pPr>
        <w:pStyle w:val="Default"/>
        <w:jc w:val="center"/>
        <w:rPr>
          <w:rFonts w:ascii="Calibri" w:hAnsi="Calibri" w:cs="Arial"/>
          <w:b/>
          <w:bCs/>
          <w:sz w:val="36"/>
          <w:szCs w:val="32"/>
        </w:rPr>
      </w:pPr>
    </w:p>
    <w:p w14:paraId="76B20A34" w14:textId="77777777" w:rsidR="0036513D" w:rsidRPr="00051E44" w:rsidRDefault="0036513D" w:rsidP="0036513D">
      <w:pPr>
        <w:rPr>
          <w:rFonts w:ascii="Calibri" w:hAnsi="Calibri"/>
          <w:sz w:val="20"/>
          <w:szCs w:val="20"/>
        </w:rPr>
      </w:pPr>
      <w:r w:rsidRPr="00051E44">
        <w:rPr>
          <w:rFonts w:ascii="Calibri" w:hAnsi="Calibri"/>
          <w:sz w:val="20"/>
          <w:szCs w:val="20"/>
        </w:rPr>
        <w:t>Document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5147"/>
        <w:gridCol w:w="3396"/>
      </w:tblGrid>
      <w:tr w:rsidR="0036513D" w:rsidRPr="00051E44" w14:paraId="76B20A38" w14:textId="77777777" w:rsidTr="0020372F">
        <w:tc>
          <w:tcPr>
            <w:tcW w:w="1668" w:type="dxa"/>
            <w:shd w:val="clear" w:color="auto" w:fill="auto"/>
          </w:tcPr>
          <w:p w14:paraId="76B20A35" w14:textId="77777777" w:rsidR="0036513D" w:rsidRPr="00051E44" w:rsidRDefault="0036513D" w:rsidP="0020372F">
            <w:pPr>
              <w:rPr>
                <w:rFonts w:ascii="Calibri" w:hAnsi="Calibri"/>
                <w:sz w:val="20"/>
                <w:szCs w:val="20"/>
              </w:rPr>
            </w:pPr>
            <w:r w:rsidRPr="00051E44">
              <w:rPr>
                <w:rFonts w:ascii="Calibri" w:hAnsi="Calibri"/>
                <w:sz w:val="20"/>
                <w:szCs w:val="20"/>
              </w:rPr>
              <w:t>Date</w:t>
            </w:r>
          </w:p>
        </w:tc>
        <w:tc>
          <w:tcPr>
            <w:tcW w:w="5279" w:type="dxa"/>
            <w:shd w:val="clear" w:color="auto" w:fill="auto"/>
          </w:tcPr>
          <w:p w14:paraId="76B20A36" w14:textId="77777777" w:rsidR="0036513D" w:rsidRPr="00051E44" w:rsidRDefault="0036513D" w:rsidP="0020372F">
            <w:pPr>
              <w:rPr>
                <w:rFonts w:ascii="Calibri" w:hAnsi="Calibri"/>
                <w:sz w:val="20"/>
                <w:szCs w:val="20"/>
              </w:rPr>
            </w:pPr>
            <w:r w:rsidRPr="00051E44">
              <w:rPr>
                <w:rFonts w:ascii="Calibri" w:hAnsi="Calibri"/>
                <w:sz w:val="20"/>
                <w:szCs w:val="20"/>
              </w:rPr>
              <w:t>Comments</w:t>
            </w:r>
          </w:p>
        </w:tc>
        <w:tc>
          <w:tcPr>
            <w:tcW w:w="3474" w:type="dxa"/>
            <w:shd w:val="clear" w:color="auto" w:fill="auto"/>
          </w:tcPr>
          <w:p w14:paraId="76B20A37" w14:textId="77777777" w:rsidR="0036513D" w:rsidRPr="00051E44" w:rsidRDefault="0036513D" w:rsidP="0020372F">
            <w:pPr>
              <w:rPr>
                <w:rFonts w:ascii="Calibri" w:hAnsi="Calibri"/>
                <w:sz w:val="20"/>
                <w:szCs w:val="20"/>
              </w:rPr>
            </w:pPr>
            <w:r w:rsidRPr="00051E44">
              <w:rPr>
                <w:rFonts w:ascii="Calibri" w:hAnsi="Calibri"/>
                <w:sz w:val="20"/>
                <w:szCs w:val="20"/>
              </w:rPr>
              <w:t>Authorised</w:t>
            </w:r>
          </w:p>
        </w:tc>
      </w:tr>
      <w:tr w:rsidR="0036513D" w:rsidRPr="00051E44" w14:paraId="76B20A3C" w14:textId="77777777" w:rsidTr="0020372F">
        <w:tc>
          <w:tcPr>
            <w:tcW w:w="1668" w:type="dxa"/>
            <w:shd w:val="clear" w:color="auto" w:fill="auto"/>
          </w:tcPr>
          <w:p w14:paraId="76B20A39" w14:textId="77777777" w:rsidR="0036513D" w:rsidRPr="00051E44" w:rsidRDefault="0094502D" w:rsidP="0020372F">
            <w:pPr>
              <w:rPr>
                <w:rFonts w:ascii="Calibri" w:hAnsi="Calibri"/>
                <w:sz w:val="20"/>
                <w:szCs w:val="20"/>
              </w:rPr>
            </w:pPr>
            <w:r>
              <w:rPr>
                <w:rFonts w:ascii="Calibri" w:hAnsi="Calibri"/>
                <w:sz w:val="20"/>
                <w:szCs w:val="20"/>
              </w:rPr>
              <w:t>10/09/2015</w:t>
            </w:r>
          </w:p>
        </w:tc>
        <w:tc>
          <w:tcPr>
            <w:tcW w:w="5279" w:type="dxa"/>
            <w:shd w:val="clear" w:color="auto" w:fill="auto"/>
          </w:tcPr>
          <w:p w14:paraId="76B20A3A" w14:textId="77777777" w:rsidR="0036513D" w:rsidRPr="00051E44" w:rsidRDefault="0094502D" w:rsidP="0020372F">
            <w:pPr>
              <w:rPr>
                <w:rFonts w:ascii="Calibri" w:hAnsi="Calibri"/>
                <w:sz w:val="20"/>
                <w:szCs w:val="20"/>
              </w:rPr>
            </w:pPr>
            <w:r>
              <w:rPr>
                <w:rFonts w:ascii="Calibri" w:hAnsi="Calibri"/>
                <w:sz w:val="20"/>
                <w:szCs w:val="20"/>
              </w:rPr>
              <w:t>Implemented</w:t>
            </w:r>
          </w:p>
        </w:tc>
        <w:tc>
          <w:tcPr>
            <w:tcW w:w="3474" w:type="dxa"/>
            <w:shd w:val="clear" w:color="auto" w:fill="auto"/>
          </w:tcPr>
          <w:p w14:paraId="76B20A3B" w14:textId="77777777" w:rsidR="0036513D" w:rsidRPr="00051E44" w:rsidRDefault="0094502D" w:rsidP="0020372F">
            <w:pPr>
              <w:rPr>
                <w:rFonts w:ascii="Calibri" w:hAnsi="Calibri"/>
                <w:sz w:val="20"/>
                <w:szCs w:val="20"/>
              </w:rPr>
            </w:pPr>
            <w:r>
              <w:rPr>
                <w:rFonts w:ascii="Calibri" w:hAnsi="Calibri"/>
                <w:sz w:val="20"/>
                <w:szCs w:val="20"/>
              </w:rPr>
              <w:t>MM</w:t>
            </w:r>
          </w:p>
        </w:tc>
      </w:tr>
      <w:tr w:rsidR="000227B8" w:rsidRPr="00051E44" w14:paraId="3490257D" w14:textId="77777777" w:rsidTr="0020372F">
        <w:tc>
          <w:tcPr>
            <w:tcW w:w="1668" w:type="dxa"/>
            <w:shd w:val="clear" w:color="auto" w:fill="auto"/>
          </w:tcPr>
          <w:p w14:paraId="407F4F05" w14:textId="67791338" w:rsidR="000227B8" w:rsidRDefault="000227B8" w:rsidP="0020372F">
            <w:pPr>
              <w:rPr>
                <w:rFonts w:ascii="Calibri" w:hAnsi="Calibri"/>
                <w:sz w:val="20"/>
                <w:szCs w:val="20"/>
              </w:rPr>
            </w:pPr>
            <w:r>
              <w:rPr>
                <w:rFonts w:ascii="Calibri" w:hAnsi="Calibri"/>
                <w:sz w:val="20"/>
                <w:szCs w:val="20"/>
              </w:rPr>
              <w:t>25/07/2024</w:t>
            </w:r>
          </w:p>
        </w:tc>
        <w:tc>
          <w:tcPr>
            <w:tcW w:w="5279" w:type="dxa"/>
            <w:shd w:val="clear" w:color="auto" w:fill="auto"/>
          </w:tcPr>
          <w:p w14:paraId="6F073D25" w14:textId="0C6B783E" w:rsidR="000227B8" w:rsidRDefault="000227B8" w:rsidP="0020372F">
            <w:pPr>
              <w:rPr>
                <w:rFonts w:ascii="Calibri" w:hAnsi="Calibri"/>
                <w:sz w:val="20"/>
                <w:szCs w:val="20"/>
              </w:rPr>
            </w:pPr>
            <w:r>
              <w:rPr>
                <w:rFonts w:ascii="Calibri" w:hAnsi="Calibri"/>
                <w:sz w:val="20"/>
                <w:szCs w:val="20"/>
              </w:rPr>
              <w:t>Updated email address</w:t>
            </w:r>
          </w:p>
        </w:tc>
        <w:tc>
          <w:tcPr>
            <w:tcW w:w="3474" w:type="dxa"/>
            <w:shd w:val="clear" w:color="auto" w:fill="auto"/>
          </w:tcPr>
          <w:p w14:paraId="03C1957A" w14:textId="3A16369D" w:rsidR="000227B8" w:rsidRDefault="000227B8" w:rsidP="0020372F">
            <w:pPr>
              <w:rPr>
                <w:rFonts w:ascii="Calibri" w:hAnsi="Calibri"/>
                <w:sz w:val="20"/>
                <w:szCs w:val="20"/>
              </w:rPr>
            </w:pPr>
            <w:r>
              <w:rPr>
                <w:rFonts w:ascii="Calibri" w:hAnsi="Calibri"/>
                <w:sz w:val="20"/>
                <w:szCs w:val="20"/>
              </w:rPr>
              <w:t>Diana</w:t>
            </w:r>
          </w:p>
        </w:tc>
      </w:tr>
    </w:tbl>
    <w:p w14:paraId="76B20A3D" w14:textId="77777777" w:rsidR="0094502D" w:rsidRDefault="0094502D" w:rsidP="0094502D">
      <w:pPr>
        <w:jc w:val="right"/>
        <w:rPr>
          <w:rFonts w:ascii="Arial" w:hAnsi="Arial" w:cs="Arial"/>
          <w:b/>
          <w:sz w:val="32"/>
          <w:szCs w:val="32"/>
        </w:rPr>
      </w:pPr>
    </w:p>
    <w:p w14:paraId="76B20A3E" w14:textId="77777777" w:rsidR="0094502D" w:rsidRPr="0050119D" w:rsidRDefault="0094502D" w:rsidP="0094502D">
      <w:pPr>
        <w:rPr>
          <w:rFonts w:ascii="Calibri" w:hAnsi="Calibri" w:cs="Arial"/>
        </w:rPr>
      </w:pPr>
      <w:r w:rsidRPr="0050119D">
        <w:rPr>
          <w:rFonts w:ascii="Calibri" w:hAnsi="Calibri" w:cs="Arial"/>
        </w:rPr>
        <w:t>RNA is committed to providing an encouraging, safe and enjoyable netball experience for all players, officials and spectators.  We require our members and supporters to make themselves aware of our Sportsmanship policies and Codes of Conduct and abide by these at all times.</w:t>
      </w:r>
    </w:p>
    <w:p w14:paraId="76B20A3F" w14:textId="77777777" w:rsidR="0094502D" w:rsidRPr="0050119D" w:rsidRDefault="0094502D" w:rsidP="0094502D">
      <w:pPr>
        <w:rPr>
          <w:rFonts w:ascii="Calibri" w:hAnsi="Calibri" w:cs="Arial"/>
        </w:rPr>
      </w:pPr>
    </w:p>
    <w:p w14:paraId="76B20A40" w14:textId="77777777" w:rsidR="0094502D" w:rsidRPr="0050119D" w:rsidRDefault="0094502D" w:rsidP="0094502D">
      <w:pPr>
        <w:rPr>
          <w:rFonts w:ascii="Calibri" w:hAnsi="Calibri" w:cs="Arial"/>
        </w:rPr>
      </w:pPr>
      <w:r w:rsidRPr="0050119D">
        <w:rPr>
          <w:rFonts w:ascii="Calibri" w:hAnsi="Calibri" w:cs="Arial"/>
        </w:rPr>
        <w:t>Complaints may be lodged either verbally or in writing.  Verbal complaints will only be accepted in certain instances, detailed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1"/>
        <w:gridCol w:w="3005"/>
        <w:gridCol w:w="3006"/>
      </w:tblGrid>
      <w:tr w:rsidR="0094502D" w:rsidRPr="0050119D" w14:paraId="76B20A44" w14:textId="77777777" w:rsidTr="0050119D">
        <w:tc>
          <w:tcPr>
            <w:tcW w:w="3005" w:type="dxa"/>
            <w:shd w:val="clear" w:color="auto" w:fill="auto"/>
          </w:tcPr>
          <w:p w14:paraId="76B20A41" w14:textId="77777777" w:rsidR="0094502D" w:rsidRPr="0050119D" w:rsidRDefault="0094502D" w:rsidP="0050119D">
            <w:pPr>
              <w:rPr>
                <w:rFonts w:ascii="Calibri" w:eastAsia="Calibri" w:hAnsi="Calibri" w:cs="Arial"/>
              </w:rPr>
            </w:pPr>
            <w:r w:rsidRPr="0050119D">
              <w:rPr>
                <w:rFonts w:ascii="Calibri" w:eastAsia="Calibri" w:hAnsi="Calibri" w:cs="Arial"/>
              </w:rPr>
              <w:t>Nature of complaint</w:t>
            </w:r>
          </w:p>
        </w:tc>
        <w:tc>
          <w:tcPr>
            <w:tcW w:w="3005" w:type="dxa"/>
            <w:shd w:val="clear" w:color="auto" w:fill="auto"/>
          </w:tcPr>
          <w:p w14:paraId="76B20A42" w14:textId="77777777" w:rsidR="0094502D" w:rsidRPr="0050119D" w:rsidRDefault="0094502D" w:rsidP="0050119D">
            <w:pPr>
              <w:rPr>
                <w:rFonts w:ascii="Calibri" w:eastAsia="Calibri" w:hAnsi="Calibri" w:cs="Arial"/>
              </w:rPr>
            </w:pPr>
            <w:r w:rsidRPr="0050119D">
              <w:rPr>
                <w:rFonts w:ascii="Calibri" w:eastAsia="Calibri" w:hAnsi="Calibri" w:cs="Arial"/>
              </w:rPr>
              <w:t>Process</w:t>
            </w:r>
          </w:p>
        </w:tc>
        <w:tc>
          <w:tcPr>
            <w:tcW w:w="3006" w:type="dxa"/>
            <w:shd w:val="clear" w:color="auto" w:fill="auto"/>
          </w:tcPr>
          <w:p w14:paraId="76B20A43" w14:textId="77777777" w:rsidR="0094502D" w:rsidRPr="0050119D" w:rsidRDefault="0094502D" w:rsidP="0050119D">
            <w:pPr>
              <w:rPr>
                <w:rFonts w:ascii="Calibri" w:eastAsia="Calibri" w:hAnsi="Calibri" w:cs="Arial"/>
              </w:rPr>
            </w:pPr>
            <w:r w:rsidRPr="0050119D">
              <w:rPr>
                <w:rFonts w:ascii="Calibri" w:eastAsia="Calibri" w:hAnsi="Calibri" w:cs="Arial"/>
              </w:rPr>
              <w:t>Who can respond (in order of preference)</w:t>
            </w:r>
          </w:p>
        </w:tc>
      </w:tr>
      <w:tr w:rsidR="0094502D" w:rsidRPr="0050119D" w14:paraId="76B20A4C" w14:textId="77777777" w:rsidTr="0050119D">
        <w:tc>
          <w:tcPr>
            <w:tcW w:w="3005" w:type="dxa"/>
            <w:shd w:val="clear" w:color="auto" w:fill="auto"/>
          </w:tcPr>
          <w:p w14:paraId="76B20A45" w14:textId="77777777" w:rsidR="0094502D" w:rsidRPr="0050119D" w:rsidRDefault="0094502D" w:rsidP="0050119D">
            <w:pPr>
              <w:pStyle w:val="ListParagraph"/>
              <w:numPr>
                <w:ilvl w:val="0"/>
                <w:numId w:val="21"/>
              </w:numPr>
              <w:spacing w:after="0" w:line="240" w:lineRule="auto"/>
              <w:rPr>
                <w:rFonts w:cs="Arial"/>
                <w:sz w:val="24"/>
                <w:szCs w:val="24"/>
              </w:rPr>
            </w:pPr>
            <w:r w:rsidRPr="0050119D">
              <w:rPr>
                <w:rFonts w:cs="Arial"/>
                <w:sz w:val="24"/>
                <w:szCs w:val="24"/>
              </w:rPr>
              <w:t>Inappropriate/unsportsmanlike behaviour by an official/player or spectator towards an official or player happening at the time the complaint is made</w:t>
            </w:r>
          </w:p>
        </w:tc>
        <w:tc>
          <w:tcPr>
            <w:tcW w:w="3005" w:type="dxa"/>
            <w:shd w:val="clear" w:color="auto" w:fill="auto"/>
          </w:tcPr>
          <w:p w14:paraId="76B20A46" w14:textId="77777777" w:rsidR="0094502D" w:rsidRPr="0050119D" w:rsidRDefault="0094502D" w:rsidP="0050119D">
            <w:pPr>
              <w:rPr>
                <w:rFonts w:ascii="Calibri" w:eastAsia="Calibri" w:hAnsi="Calibri" w:cs="Arial"/>
              </w:rPr>
            </w:pPr>
            <w:r w:rsidRPr="0050119D">
              <w:rPr>
                <w:rFonts w:ascii="Calibri" w:eastAsia="Calibri" w:hAnsi="Calibri" w:cs="Arial"/>
              </w:rPr>
              <w:t>Attend the office and advise the Night Convenor of the details of the behaviour</w:t>
            </w:r>
          </w:p>
        </w:tc>
        <w:tc>
          <w:tcPr>
            <w:tcW w:w="3006" w:type="dxa"/>
            <w:shd w:val="clear" w:color="auto" w:fill="auto"/>
          </w:tcPr>
          <w:p w14:paraId="76B20A47" w14:textId="77777777" w:rsidR="0094502D" w:rsidRPr="0050119D" w:rsidRDefault="0094502D" w:rsidP="0050119D">
            <w:pPr>
              <w:pStyle w:val="ListParagraph"/>
              <w:numPr>
                <w:ilvl w:val="0"/>
                <w:numId w:val="22"/>
              </w:numPr>
              <w:spacing w:after="0" w:line="240" w:lineRule="auto"/>
              <w:rPr>
                <w:rFonts w:cs="Arial"/>
                <w:sz w:val="24"/>
                <w:szCs w:val="24"/>
              </w:rPr>
            </w:pPr>
            <w:r w:rsidRPr="0050119D">
              <w:rPr>
                <w:rFonts w:cs="Arial"/>
                <w:sz w:val="24"/>
                <w:szCs w:val="24"/>
              </w:rPr>
              <w:t>Night Umpire Convenor</w:t>
            </w:r>
          </w:p>
          <w:p w14:paraId="76B20A48" w14:textId="77777777" w:rsidR="0094502D" w:rsidRPr="0050119D" w:rsidRDefault="0094502D" w:rsidP="0050119D">
            <w:pPr>
              <w:pStyle w:val="ListParagraph"/>
              <w:numPr>
                <w:ilvl w:val="0"/>
                <w:numId w:val="22"/>
              </w:numPr>
              <w:spacing w:after="0" w:line="240" w:lineRule="auto"/>
              <w:rPr>
                <w:rFonts w:cs="Arial"/>
                <w:sz w:val="24"/>
                <w:szCs w:val="24"/>
              </w:rPr>
            </w:pPr>
            <w:r w:rsidRPr="0050119D">
              <w:rPr>
                <w:rFonts w:cs="Arial"/>
                <w:sz w:val="24"/>
                <w:szCs w:val="24"/>
              </w:rPr>
              <w:t>RNA Umpire Convenor</w:t>
            </w:r>
          </w:p>
          <w:p w14:paraId="76B20A49" w14:textId="77777777" w:rsidR="0094502D" w:rsidRPr="0050119D" w:rsidRDefault="0094502D" w:rsidP="0050119D">
            <w:pPr>
              <w:pStyle w:val="ListParagraph"/>
              <w:numPr>
                <w:ilvl w:val="0"/>
                <w:numId w:val="22"/>
              </w:numPr>
              <w:spacing w:after="0" w:line="240" w:lineRule="auto"/>
              <w:rPr>
                <w:rFonts w:cs="Arial"/>
                <w:sz w:val="24"/>
                <w:szCs w:val="24"/>
              </w:rPr>
            </w:pPr>
            <w:r w:rsidRPr="0050119D">
              <w:rPr>
                <w:rFonts w:cs="Arial"/>
                <w:sz w:val="24"/>
                <w:szCs w:val="24"/>
              </w:rPr>
              <w:t>RNA Management member</w:t>
            </w:r>
          </w:p>
          <w:p w14:paraId="76B20A4A" w14:textId="77777777" w:rsidR="0094502D" w:rsidRPr="0050119D" w:rsidRDefault="0094502D" w:rsidP="0050119D">
            <w:pPr>
              <w:pStyle w:val="ListParagraph"/>
              <w:numPr>
                <w:ilvl w:val="0"/>
                <w:numId w:val="22"/>
              </w:numPr>
              <w:spacing w:after="0" w:line="240" w:lineRule="auto"/>
              <w:rPr>
                <w:rFonts w:cs="Arial"/>
                <w:sz w:val="24"/>
                <w:szCs w:val="24"/>
              </w:rPr>
            </w:pPr>
            <w:r w:rsidRPr="0050119D">
              <w:rPr>
                <w:rFonts w:cs="Arial"/>
                <w:sz w:val="24"/>
                <w:szCs w:val="24"/>
              </w:rPr>
              <w:t>Relevant club official</w:t>
            </w:r>
          </w:p>
          <w:p w14:paraId="76B20A4B" w14:textId="77777777" w:rsidR="0094502D" w:rsidRPr="0050119D" w:rsidRDefault="0094502D" w:rsidP="0050119D">
            <w:pPr>
              <w:pStyle w:val="ListParagraph"/>
              <w:numPr>
                <w:ilvl w:val="0"/>
                <w:numId w:val="22"/>
              </w:numPr>
              <w:spacing w:after="0" w:line="240" w:lineRule="auto"/>
              <w:rPr>
                <w:rFonts w:cs="Arial"/>
                <w:sz w:val="24"/>
                <w:szCs w:val="24"/>
              </w:rPr>
            </w:pPr>
            <w:r w:rsidRPr="0050119D">
              <w:rPr>
                <w:rFonts w:cs="Arial"/>
                <w:sz w:val="24"/>
                <w:szCs w:val="24"/>
              </w:rPr>
              <w:t>Night Convenor</w:t>
            </w:r>
          </w:p>
        </w:tc>
      </w:tr>
      <w:tr w:rsidR="0094502D" w:rsidRPr="0050119D" w14:paraId="76B20A53" w14:textId="77777777" w:rsidTr="0050119D">
        <w:tc>
          <w:tcPr>
            <w:tcW w:w="3005" w:type="dxa"/>
            <w:shd w:val="clear" w:color="auto" w:fill="auto"/>
          </w:tcPr>
          <w:p w14:paraId="76B20A4D" w14:textId="77777777" w:rsidR="0094502D" w:rsidRPr="0050119D" w:rsidRDefault="0094502D" w:rsidP="0050119D">
            <w:pPr>
              <w:pStyle w:val="ListParagraph"/>
              <w:numPr>
                <w:ilvl w:val="0"/>
                <w:numId w:val="21"/>
              </w:numPr>
              <w:spacing w:after="0" w:line="240" w:lineRule="auto"/>
              <w:rPr>
                <w:rFonts w:cs="Arial"/>
                <w:sz w:val="24"/>
                <w:szCs w:val="24"/>
              </w:rPr>
            </w:pPr>
            <w:r w:rsidRPr="0050119D">
              <w:rPr>
                <w:rFonts w:cs="Arial"/>
                <w:sz w:val="24"/>
                <w:szCs w:val="24"/>
              </w:rPr>
              <w:t xml:space="preserve">Umpire not suitable for level of game allocated to </w:t>
            </w:r>
          </w:p>
        </w:tc>
        <w:tc>
          <w:tcPr>
            <w:tcW w:w="3005" w:type="dxa"/>
            <w:shd w:val="clear" w:color="auto" w:fill="auto"/>
          </w:tcPr>
          <w:p w14:paraId="76B20A4E" w14:textId="77777777" w:rsidR="0094502D" w:rsidRPr="0050119D" w:rsidRDefault="0094502D" w:rsidP="0050119D">
            <w:pPr>
              <w:rPr>
                <w:rFonts w:ascii="Calibri" w:eastAsia="Calibri" w:hAnsi="Calibri" w:cs="Arial"/>
              </w:rPr>
            </w:pPr>
            <w:r w:rsidRPr="0050119D">
              <w:rPr>
                <w:rFonts w:ascii="Calibri" w:eastAsia="Calibri" w:hAnsi="Calibri" w:cs="Arial"/>
              </w:rPr>
              <w:t>Attend the office and advise the Night Convenor of the court, game and umpire (if known)</w:t>
            </w:r>
          </w:p>
        </w:tc>
        <w:tc>
          <w:tcPr>
            <w:tcW w:w="3006" w:type="dxa"/>
            <w:shd w:val="clear" w:color="auto" w:fill="auto"/>
          </w:tcPr>
          <w:p w14:paraId="76B20A4F" w14:textId="77777777" w:rsidR="0094502D" w:rsidRPr="0050119D" w:rsidRDefault="0094502D" w:rsidP="0050119D">
            <w:pPr>
              <w:pStyle w:val="ListParagraph"/>
              <w:numPr>
                <w:ilvl w:val="0"/>
                <w:numId w:val="23"/>
              </w:numPr>
              <w:spacing w:after="0" w:line="240" w:lineRule="auto"/>
              <w:rPr>
                <w:rFonts w:cs="Arial"/>
                <w:sz w:val="24"/>
                <w:szCs w:val="24"/>
              </w:rPr>
            </w:pPr>
            <w:r w:rsidRPr="0050119D">
              <w:rPr>
                <w:rFonts w:cs="Arial"/>
                <w:sz w:val="24"/>
                <w:szCs w:val="24"/>
              </w:rPr>
              <w:t>Night Umpire Convenor</w:t>
            </w:r>
          </w:p>
          <w:p w14:paraId="76B20A50" w14:textId="77777777" w:rsidR="0094502D" w:rsidRPr="0050119D" w:rsidRDefault="0094502D" w:rsidP="0050119D">
            <w:pPr>
              <w:pStyle w:val="ListParagraph"/>
              <w:numPr>
                <w:ilvl w:val="0"/>
                <w:numId w:val="23"/>
              </w:numPr>
              <w:spacing w:after="0" w:line="240" w:lineRule="auto"/>
              <w:rPr>
                <w:rFonts w:cs="Arial"/>
                <w:sz w:val="24"/>
                <w:szCs w:val="24"/>
              </w:rPr>
            </w:pPr>
            <w:r w:rsidRPr="0050119D">
              <w:rPr>
                <w:rFonts w:cs="Arial"/>
                <w:sz w:val="24"/>
                <w:szCs w:val="24"/>
              </w:rPr>
              <w:t>RNA Umpire Convenor</w:t>
            </w:r>
          </w:p>
          <w:p w14:paraId="76B20A51" w14:textId="77777777" w:rsidR="0094502D" w:rsidRPr="0050119D" w:rsidRDefault="0094502D" w:rsidP="0050119D">
            <w:pPr>
              <w:pStyle w:val="ListParagraph"/>
              <w:numPr>
                <w:ilvl w:val="0"/>
                <w:numId w:val="23"/>
              </w:numPr>
              <w:spacing w:after="0" w:line="240" w:lineRule="auto"/>
              <w:rPr>
                <w:rFonts w:cs="Arial"/>
                <w:sz w:val="24"/>
                <w:szCs w:val="24"/>
              </w:rPr>
            </w:pPr>
            <w:r w:rsidRPr="0050119D">
              <w:rPr>
                <w:rFonts w:cs="Arial"/>
                <w:sz w:val="24"/>
                <w:szCs w:val="24"/>
              </w:rPr>
              <w:t>Nationally badged RNA umpire</w:t>
            </w:r>
          </w:p>
          <w:p w14:paraId="76B20A52" w14:textId="77777777" w:rsidR="0094502D" w:rsidRPr="0050119D" w:rsidRDefault="0094502D" w:rsidP="0050119D">
            <w:pPr>
              <w:pStyle w:val="ListParagraph"/>
              <w:numPr>
                <w:ilvl w:val="0"/>
                <w:numId w:val="23"/>
              </w:numPr>
              <w:spacing w:after="0" w:line="240" w:lineRule="auto"/>
              <w:rPr>
                <w:rFonts w:cs="Arial"/>
                <w:sz w:val="24"/>
                <w:szCs w:val="24"/>
              </w:rPr>
            </w:pPr>
            <w:r w:rsidRPr="0050119D">
              <w:rPr>
                <w:rFonts w:cs="Arial"/>
                <w:sz w:val="24"/>
                <w:szCs w:val="24"/>
              </w:rPr>
              <w:t>Relevant club official</w:t>
            </w:r>
          </w:p>
        </w:tc>
      </w:tr>
    </w:tbl>
    <w:p w14:paraId="76B20A54" w14:textId="77777777" w:rsidR="0094502D" w:rsidRPr="0050119D" w:rsidRDefault="0094502D" w:rsidP="0094502D">
      <w:pPr>
        <w:rPr>
          <w:rFonts w:ascii="Calibri" w:hAnsi="Calibri" w:cs="Arial"/>
        </w:rPr>
      </w:pPr>
    </w:p>
    <w:p w14:paraId="76B20A55" w14:textId="77777777" w:rsidR="0094502D" w:rsidRPr="0050119D" w:rsidRDefault="0094502D" w:rsidP="0094502D">
      <w:pPr>
        <w:rPr>
          <w:rFonts w:ascii="Calibri" w:hAnsi="Calibri" w:cs="Arial"/>
        </w:rPr>
      </w:pPr>
      <w:r w:rsidRPr="0050119D">
        <w:rPr>
          <w:rFonts w:ascii="Calibri" w:hAnsi="Calibri" w:cs="Arial"/>
        </w:rPr>
        <w:t xml:space="preserve">Possible actions for complaints of type 1: </w:t>
      </w:r>
    </w:p>
    <w:p w14:paraId="76B20A56" w14:textId="77777777" w:rsidR="0094502D" w:rsidRPr="0050119D" w:rsidRDefault="0094502D" w:rsidP="0094502D">
      <w:pPr>
        <w:pStyle w:val="ListParagraph"/>
        <w:numPr>
          <w:ilvl w:val="0"/>
          <w:numId w:val="24"/>
        </w:numPr>
        <w:rPr>
          <w:rFonts w:cs="Arial"/>
          <w:sz w:val="24"/>
          <w:szCs w:val="24"/>
        </w:rPr>
      </w:pPr>
      <w:r w:rsidRPr="0050119D">
        <w:rPr>
          <w:rFonts w:cs="Arial"/>
          <w:sz w:val="24"/>
          <w:szCs w:val="24"/>
        </w:rPr>
        <w:t>General discussion regarding acceptable behaviour</w:t>
      </w:r>
    </w:p>
    <w:p w14:paraId="76B20A57" w14:textId="77777777" w:rsidR="0094502D" w:rsidRPr="0050119D" w:rsidRDefault="0094502D" w:rsidP="0094502D">
      <w:pPr>
        <w:pStyle w:val="ListParagraph"/>
        <w:numPr>
          <w:ilvl w:val="0"/>
          <w:numId w:val="24"/>
        </w:numPr>
        <w:rPr>
          <w:rFonts w:cs="Arial"/>
          <w:sz w:val="24"/>
          <w:szCs w:val="24"/>
        </w:rPr>
      </w:pPr>
      <w:r w:rsidRPr="0050119D">
        <w:rPr>
          <w:rFonts w:cs="Arial"/>
          <w:sz w:val="24"/>
          <w:szCs w:val="24"/>
        </w:rPr>
        <w:t>Verbal warning</w:t>
      </w:r>
    </w:p>
    <w:p w14:paraId="76B20A58" w14:textId="77777777" w:rsidR="0094502D" w:rsidRPr="0050119D" w:rsidRDefault="0094502D" w:rsidP="0094502D">
      <w:pPr>
        <w:pStyle w:val="ListParagraph"/>
        <w:numPr>
          <w:ilvl w:val="0"/>
          <w:numId w:val="24"/>
        </w:numPr>
        <w:rPr>
          <w:rFonts w:cs="Arial"/>
          <w:sz w:val="24"/>
          <w:szCs w:val="24"/>
        </w:rPr>
      </w:pPr>
      <w:r w:rsidRPr="0050119D">
        <w:rPr>
          <w:rFonts w:cs="Arial"/>
          <w:sz w:val="24"/>
          <w:szCs w:val="24"/>
        </w:rPr>
        <w:t>Umpiring penalties (as per NA rule book), ie penalty shot to non-offending team</w:t>
      </w:r>
    </w:p>
    <w:p w14:paraId="76B20A59" w14:textId="77777777" w:rsidR="0094502D" w:rsidRPr="0050119D" w:rsidRDefault="0094502D" w:rsidP="0094502D">
      <w:pPr>
        <w:pStyle w:val="ListParagraph"/>
        <w:numPr>
          <w:ilvl w:val="0"/>
          <w:numId w:val="24"/>
        </w:numPr>
        <w:rPr>
          <w:rFonts w:cs="Arial"/>
          <w:sz w:val="24"/>
          <w:szCs w:val="24"/>
        </w:rPr>
      </w:pPr>
      <w:r w:rsidRPr="0050119D">
        <w:rPr>
          <w:rFonts w:cs="Arial"/>
          <w:sz w:val="24"/>
          <w:szCs w:val="24"/>
        </w:rPr>
        <w:t>Escalated to RNA Complaints Officer for investigation</w:t>
      </w:r>
    </w:p>
    <w:p w14:paraId="76B20A5A" w14:textId="77777777" w:rsidR="0094502D" w:rsidRPr="0050119D" w:rsidRDefault="0094502D" w:rsidP="0094502D">
      <w:pPr>
        <w:rPr>
          <w:rFonts w:ascii="Calibri" w:hAnsi="Calibri" w:cs="Arial"/>
        </w:rPr>
      </w:pPr>
    </w:p>
    <w:p w14:paraId="76B20A5B" w14:textId="77777777" w:rsidR="0094502D" w:rsidRPr="0050119D" w:rsidRDefault="0094502D" w:rsidP="0094502D">
      <w:pPr>
        <w:rPr>
          <w:rFonts w:ascii="Calibri" w:hAnsi="Calibri" w:cs="Arial"/>
        </w:rPr>
      </w:pPr>
      <w:r w:rsidRPr="0050119D">
        <w:rPr>
          <w:rFonts w:ascii="Calibri" w:hAnsi="Calibri" w:cs="Arial"/>
        </w:rPr>
        <w:t>Possible actions for complaints of type 2:</w:t>
      </w:r>
    </w:p>
    <w:p w14:paraId="76B20A5C" w14:textId="77777777" w:rsidR="0094502D" w:rsidRPr="0050119D" w:rsidRDefault="0094502D" w:rsidP="0094502D">
      <w:pPr>
        <w:pStyle w:val="ListParagraph"/>
        <w:numPr>
          <w:ilvl w:val="0"/>
          <w:numId w:val="25"/>
        </w:numPr>
        <w:rPr>
          <w:rFonts w:cs="Arial"/>
          <w:sz w:val="24"/>
          <w:szCs w:val="24"/>
        </w:rPr>
      </w:pPr>
      <w:r w:rsidRPr="0050119D">
        <w:rPr>
          <w:rFonts w:cs="Arial"/>
          <w:sz w:val="24"/>
          <w:szCs w:val="24"/>
        </w:rPr>
        <w:t>No action, umpire remains on game</w:t>
      </w:r>
    </w:p>
    <w:p w14:paraId="76B20A5D" w14:textId="77777777" w:rsidR="0094502D" w:rsidRPr="0050119D" w:rsidRDefault="0094502D" w:rsidP="0094502D">
      <w:pPr>
        <w:pStyle w:val="ListParagraph"/>
        <w:numPr>
          <w:ilvl w:val="0"/>
          <w:numId w:val="25"/>
        </w:numPr>
        <w:rPr>
          <w:rFonts w:cs="Arial"/>
          <w:sz w:val="24"/>
          <w:szCs w:val="24"/>
        </w:rPr>
      </w:pPr>
      <w:r w:rsidRPr="0050119D">
        <w:rPr>
          <w:rFonts w:cs="Arial"/>
          <w:sz w:val="24"/>
          <w:szCs w:val="24"/>
        </w:rPr>
        <w:t>Umpire provided support by RNA</w:t>
      </w:r>
    </w:p>
    <w:p w14:paraId="76B20A5E" w14:textId="77777777" w:rsidR="0094502D" w:rsidRPr="0050119D" w:rsidRDefault="0094502D" w:rsidP="0094502D">
      <w:pPr>
        <w:pStyle w:val="ListParagraph"/>
        <w:numPr>
          <w:ilvl w:val="0"/>
          <w:numId w:val="25"/>
        </w:numPr>
        <w:rPr>
          <w:rFonts w:cs="Arial"/>
          <w:sz w:val="24"/>
          <w:szCs w:val="24"/>
        </w:rPr>
      </w:pPr>
      <w:r w:rsidRPr="0050119D">
        <w:rPr>
          <w:rFonts w:cs="Arial"/>
          <w:sz w:val="24"/>
          <w:szCs w:val="24"/>
        </w:rPr>
        <w:t>Umpiring fine given to team/club for allocating a non-suitable umpire</w:t>
      </w:r>
    </w:p>
    <w:p w14:paraId="76B20A5F" w14:textId="77777777" w:rsidR="0094502D" w:rsidRPr="0050119D" w:rsidRDefault="0094502D" w:rsidP="0094502D">
      <w:pPr>
        <w:pStyle w:val="ListParagraph"/>
        <w:numPr>
          <w:ilvl w:val="0"/>
          <w:numId w:val="25"/>
        </w:numPr>
        <w:rPr>
          <w:rFonts w:cs="Arial"/>
          <w:sz w:val="24"/>
          <w:szCs w:val="24"/>
        </w:rPr>
      </w:pPr>
      <w:r w:rsidRPr="0050119D">
        <w:rPr>
          <w:rFonts w:cs="Arial"/>
          <w:sz w:val="24"/>
          <w:szCs w:val="24"/>
        </w:rPr>
        <w:t>Umpire replaced by RNA</w:t>
      </w:r>
    </w:p>
    <w:p w14:paraId="76B20A60" w14:textId="77777777" w:rsidR="0094502D" w:rsidRPr="0050119D" w:rsidRDefault="0094502D" w:rsidP="0094502D">
      <w:pPr>
        <w:rPr>
          <w:rFonts w:ascii="Calibri" w:hAnsi="Calibri" w:cs="Arial"/>
        </w:rPr>
      </w:pPr>
    </w:p>
    <w:p w14:paraId="76B20A61" w14:textId="77777777" w:rsidR="0094502D" w:rsidRPr="0050119D" w:rsidRDefault="0094502D" w:rsidP="0094502D">
      <w:pPr>
        <w:rPr>
          <w:rFonts w:ascii="Calibri" w:hAnsi="Calibri" w:cs="Arial"/>
        </w:rPr>
      </w:pPr>
      <w:r w:rsidRPr="0050119D">
        <w:rPr>
          <w:rFonts w:ascii="Calibri" w:hAnsi="Calibri" w:cs="Arial"/>
        </w:rPr>
        <w:t>It is the responsibility of the RNA Responding officer to detail the complaint type and action taken and forward to the RNA Complaints Officer for recording.</w:t>
      </w:r>
    </w:p>
    <w:p w14:paraId="76B20A62" w14:textId="77777777" w:rsidR="0094502D" w:rsidRPr="0050119D" w:rsidRDefault="0094502D" w:rsidP="0094502D">
      <w:pPr>
        <w:rPr>
          <w:rFonts w:ascii="Calibri" w:hAnsi="Calibri" w:cs="Arial"/>
        </w:rPr>
      </w:pPr>
      <w:r w:rsidRPr="0050119D">
        <w:rPr>
          <w:rFonts w:ascii="Calibri" w:hAnsi="Calibri" w:cs="Arial"/>
        </w:rPr>
        <w:br w:type="page"/>
      </w:r>
    </w:p>
    <w:p w14:paraId="76B20A63" w14:textId="77777777" w:rsidR="0094502D" w:rsidRPr="0050119D" w:rsidRDefault="0094502D" w:rsidP="0094502D">
      <w:pPr>
        <w:rPr>
          <w:rFonts w:ascii="Calibri" w:hAnsi="Calibri" w:cs="Arial"/>
          <w:b/>
        </w:rPr>
      </w:pPr>
      <w:r w:rsidRPr="0050119D">
        <w:rPr>
          <w:rFonts w:ascii="Calibri" w:hAnsi="Calibri" w:cs="Arial"/>
          <w:b/>
        </w:rPr>
        <w:lastRenderedPageBreak/>
        <w:t>Written Complaints</w:t>
      </w:r>
    </w:p>
    <w:p w14:paraId="76B20A64" w14:textId="77777777" w:rsidR="0094502D" w:rsidRPr="0050119D" w:rsidRDefault="0094502D" w:rsidP="0094502D">
      <w:pPr>
        <w:rPr>
          <w:rFonts w:ascii="Calibri" w:hAnsi="Calibri" w:cs="Arial"/>
        </w:rPr>
      </w:pPr>
      <w:r w:rsidRPr="0050119D">
        <w:rPr>
          <w:rFonts w:ascii="Calibri" w:hAnsi="Calibri" w:cs="Arial"/>
        </w:rPr>
        <w:t>All other complaint types must be in writing.</w:t>
      </w:r>
    </w:p>
    <w:p w14:paraId="76B20A65" w14:textId="77777777" w:rsidR="0094502D" w:rsidRPr="0050119D" w:rsidRDefault="0094502D" w:rsidP="0094502D">
      <w:pPr>
        <w:rPr>
          <w:rFonts w:ascii="Calibri" w:hAnsi="Calibri" w:cs="Arial"/>
        </w:rPr>
      </w:pPr>
    </w:p>
    <w:p w14:paraId="76B20A66" w14:textId="77777777" w:rsidR="0094502D" w:rsidRPr="0050119D" w:rsidRDefault="0094502D" w:rsidP="0094502D">
      <w:pPr>
        <w:rPr>
          <w:rFonts w:ascii="Calibri" w:hAnsi="Calibri" w:cs="Arial"/>
        </w:rPr>
      </w:pPr>
      <w:r w:rsidRPr="0050119D">
        <w:rPr>
          <w:rFonts w:ascii="Calibri" w:hAnsi="Calibri" w:cs="Arial"/>
        </w:rPr>
        <w:t>How to lodge a written complaint</w:t>
      </w:r>
    </w:p>
    <w:p w14:paraId="76B20A67" w14:textId="77777777" w:rsidR="0094502D" w:rsidRPr="0050119D" w:rsidRDefault="0094502D" w:rsidP="0094502D">
      <w:pPr>
        <w:pStyle w:val="ListParagraph"/>
        <w:numPr>
          <w:ilvl w:val="0"/>
          <w:numId w:val="26"/>
        </w:numPr>
        <w:rPr>
          <w:rFonts w:cs="Arial"/>
          <w:sz w:val="24"/>
          <w:szCs w:val="24"/>
        </w:rPr>
      </w:pPr>
      <w:r w:rsidRPr="0050119D">
        <w:rPr>
          <w:rFonts w:cs="Arial"/>
          <w:sz w:val="24"/>
          <w:szCs w:val="24"/>
        </w:rPr>
        <w:t>RNA prefers complainants use the official Complaint Form, however we will accept complaints not on the official form as long as they contain all required information.</w:t>
      </w:r>
    </w:p>
    <w:p w14:paraId="76B20A68" w14:textId="77777777" w:rsidR="0094502D" w:rsidRPr="0050119D" w:rsidRDefault="0094502D" w:rsidP="0094502D">
      <w:pPr>
        <w:pStyle w:val="ListParagraph"/>
        <w:numPr>
          <w:ilvl w:val="0"/>
          <w:numId w:val="26"/>
        </w:numPr>
        <w:rPr>
          <w:rFonts w:cs="Arial"/>
          <w:sz w:val="24"/>
          <w:szCs w:val="24"/>
        </w:rPr>
      </w:pPr>
      <w:r w:rsidRPr="0050119D">
        <w:rPr>
          <w:rFonts w:cs="Arial"/>
          <w:sz w:val="24"/>
          <w:szCs w:val="24"/>
        </w:rPr>
        <w:t xml:space="preserve">Complaints submitted anonymously will not be accepted as the RNA Complaints Officer may need to contact the complainant for further information. </w:t>
      </w:r>
    </w:p>
    <w:p w14:paraId="76B20A69" w14:textId="4695A836" w:rsidR="0094502D" w:rsidRPr="0050119D" w:rsidRDefault="0094502D" w:rsidP="0094502D">
      <w:pPr>
        <w:pStyle w:val="ListParagraph"/>
        <w:numPr>
          <w:ilvl w:val="0"/>
          <w:numId w:val="26"/>
        </w:numPr>
        <w:rPr>
          <w:rFonts w:cs="Arial"/>
          <w:sz w:val="24"/>
          <w:szCs w:val="24"/>
        </w:rPr>
      </w:pPr>
      <w:r w:rsidRPr="0050119D">
        <w:rPr>
          <w:rFonts w:cs="Arial"/>
          <w:sz w:val="24"/>
          <w:szCs w:val="24"/>
        </w:rPr>
        <w:t xml:space="preserve">Submit complaint to the Night Convenor or via email to </w:t>
      </w:r>
      <w:r w:rsidR="000227B8" w:rsidRPr="00F44197">
        <w:rPr>
          <w:rFonts w:cs="Arial"/>
          <w:sz w:val="24"/>
          <w:szCs w:val="24"/>
        </w:rPr>
        <w:t>admin@rockynetball.com.au.</w:t>
      </w:r>
    </w:p>
    <w:p w14:paraId="76B20A6A" w14:textId="77777777" w:rsidR="0094502D" w:rsidRPr="0050119D" w:rsidRDefault="0094502D" w:rsidP="0094502D">
      <w:pPr>
        <w:rPr>
          <w:rFonts w:ascii="Calibri" w:hAnsi="Calibri" w:cs="Arial"/>
        </w:rPr>
      </w:pPr>
    </w:p>
    <w:p w14:paraId="76B20A6B" w14:textId="77777777" w:rsidR="0094502D" w:rsidRPr="0050119D" w:rsidRDefault="0094502D" w:rsidP="0094502D">
      <w:pPr>
        <w:rPr>
          <w:rFonts w:ascii="Calibri" w:hAnsi="Calibri" w:cs="Arial"/>
          <w:b/>
        </w:rPr>
      </w:pPr>
      <w:r w:rsidRPr="0050119D">
        <w:rPr>
          <w:rFonts w:ascii="Calibri" w:hAnsi="Calibri" w:cs="Arial"/>
          <w:b/>
        </w:rPr>
        <w:t>Complaints Officer Role</w:t>
      </w:r>
    </w:p>
    <w:p w14:paraId="76B20A6C" w14:textId="665E63F7" w:rsidR="0094502D" w:rsidRPr="0050119D" w:rsidRDefault="0094502D" w:rsidP="0094502D">
      <w:pPr>
        <w:rPr>
          <w:rFonts w:ascii="Calibri" w:hAnsi="Calibri" w:cs="Arial"/>
        </w:rPr>
      </w:pPr>
      <w:r w:rsidRPr="0050119D">
        <w:rPr>
          <w:rFonts w:ascii="Calibri" w:hAnsi="Calibri" w:cs="Arial"/>
        </w:rPr>
        <w:t xml:space="preserve">All complaints are investigated by the RNA Complaints Officer </w:t>
      </w:r>
      <w:r w:rsidR="00F65965">
        <w:rPr>
          <w:rFonts w:ascii="Calibri" w:hAnsi="Calibri" w:cs="Arial"/>
        </w:rPr>
        <w:t>and/</w:t>
      </w:r>
      <w:r w:rsidRPr="0050119D">
        <w:rPr>
          <w:rFonts w:ascii="Calibri" w:hAnsi="Calibri" w:cs="Arial"/>
        </w:rPr>
        <w:t xml:space="preserve">or Complaints Panel.  </w:t>
      </w:r>
    </w:p>
    <w:p w14:paraId="76B20A6D" w14:textId="77777777" w:rsidR="0094502D" w:rsidRPr="0050119D" w:rsidRDefault="0094502D" w:rsidP="0094502D">
      <w:pPr>
        <w:rPr>
          <w:rFonts w:ascii="Calibri" w:hAnsi="Calibri" w:cs="Arial"/>
        </w:rPr>
      </w:pPr>
    </w:p>
    <w:p w14:paraId="76B20A6E" w14:textId="77777777" w:rsidR="0094502D" w:rsidRPr="0050119D" w:rsidRDefault="0094502D" w:rsidP="0094502D">
      <w:pPr>
        <w:rPr>
          <w:rFonts w:ascii="Calibri" w:hAnsi="Calibri" w:cs="Arial"/>
          <w:b/>
        </w:rPr>
      </w:pPr>
      <w:r w:rsidRPr="0050119D">
        <w:rPr>
          <w:rFonts w:ascii="Calibri" w:hAnsi="Calibri" w:cs="Arial"/>
          <w:b/>
        </w:rPr>
        <w:t>Possible Outcomes from a Complaint</w:t>
      </w:r>
    </w:p>
    <w:p w14:paraId="76B20A6F" w14:textId="77777777" w:rsidR="0094502D" w:rsidRPr="0050119D" w:rsidRDefault="0094502D" w:rsidP="0094502D">
      <w:pPr>
        <w:pStyle w:val="ListParagraph"/>
        <w:numPr>
          <w:ilvl w:val="0"/>
          <w:numId w:val="27"/>
        </w:numPr>
        <w:rPr>
          <w:rFonts w:cs="Arial"/>
          <w:sz w:val="24"/>
          <w:szCs w:val="24"/>
        </w:rPr>
      </w:pPr>
      <w:r w:rsidRPr="0050119D">
        <w:rPr>
          <w:rFonts w:cs="Arial"/>
          <w:sz w:val="24"/>
          <w:szCs w:val="24"/>
        </w:rPr>
        <w:t>No action</w:t>
      </w:r>
    </w:p>
    <w:p w14:paraId="76B20A70" w14:textId="77777777" w:rsidR="0094502D" w:rsidRPr="0050119D" w:rsidRDefault="0094502D" w:rsidP="0094502D">
      <w:pPr>
        <w:pStyle w:val="ListParagraph"/>
        <w:numPr>
          <w:ilvl w:val="0"/>
          <w:numId w:val="27"/>
        </w:numPr>
        <w:rPr>
          <w:rFonts w:cs="Arial"/>
          <w:sz w:val="24"/>
          <w:szCs w:val="24"/>
        </w:rPr>
      </w:pPr>
      <w:r w:rsidRPr="0050119D">
        <w:rPr>
          <w:rFonts w:cs="Arial"/>
          <w:sz w:val="24"/>
          <w:szCs w:val="24"/>
        </w:rPr>
        <w:t>Written warning</w:t>
      </w:r>
    </w:p>
    <w:p w14:paraId="76B20A71" w14:textId="77777777" w:rsidR="0094502D" w:rsidRPr="0050119D" w:rsidRDefault="0094502D" w:rsidP="0094502D">
      <w:pPr>
        <w:pStyle w:val="ListParagraph"/>
        <w:numPr>
          <w:ilvl w:val="0"/>
          <w:numId w:val="27"/>
        </w:numPr>
        <w:rPr>
          <w:rFonts w:cs="Arial"/>
          <w:sz w:val="24"/>
          <w:szCs w:val="24"/>
        </w:rPr>
      </w:pPr>
      <w:r w:rsidRPr="0050119D">
        <w:rPr>
          <w:rFonts w:cs="Arial"/>
          <w:sz w:val="24"/>
          <w:szCs w:val="24"/>
        </w:rPr>
        <w:t>Judiciary Process commenced</w:t>
      </w:r>
    </w:p>
    <w:p w14:paraId="76B20A72" w14:textId="77777777" w:rsidR="0020372F" w:rsidRPr="0020372F" w:rsidRDefault="0020372F">
      <w:pPr>
        <w:tabs>
          <w:tab w:val="left" w:pos="6855"/>
        </w:tabs>
        <w:rPr>
          <w:rFonts w:ascii="Calibri" w:hAnsi="Calibri" w:cs="Arial"/>
        </w:rPr>
      </w:pPr>
      <w:r w:rsidRPr="0020372F">
        <w:rPr>
          <w:rFonts w:ascii="Calibri" w:hAnsi="Calibri" w:cs="Arial"/>
        </w:rPr>
        <w:tab/>
      </w:r>
    </w:p>
    <w:sectPr w:rsidR="0020372F" w:rsidRPr="0020372F">
      <w:footerReference w:type="default" r:id="rId9"/>
      <w:headerReference w:type="first" r:id="rId10"/>
      <w:footerReference w:type="first" r:id="rId11"/>
      <w:pgSz w:w="11906" w:h="16838" w:code="9"/>
      <w:pgMar w:top="567" w:right="567" w:bottom="567" w:left="1134" w:header="567" w:footer="567" w:gutter="0"/>
      <w:paperSrc w:first="256" w:other="256"/>
      <w:cols w:space="720"/>
      <w:titlePg/>
      <w:docGrid w:linePitch="360" w:charSpace="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B20A75" w14:textId="77777777" w:rsidR="008361B8" w:rsidRDefault="008361B8">
      <w:r>
        <w:separator/>
      </w:r>
    </w:p>
  </w:endnote>
  <w:endnote w:type="continuationSeparator" w:id="0">
    <w:p w14:paraId="76B20A76" w14:textId="77777777" w:rsidR="008361B8" w:rsidRDefault="00836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20A77" w14:textId="77777777" w:rsidR="0020372F" w:rsidRDefault="0020372F">
    <w:pPr>
      <w:rPr>
        <w:rFonts w:ascii="Arial" w:hAnsi="Arial" w:cs="Arial"/>
        <w:i/>
        <w:iCs/>
        <w:sz w:val="16"/>
      </w:rPr>
    </w:pPr>
    <w:r>
      <w:rPr>
        <w:rFonts w:ascii="Arial" w:hAnsi="Arial" w:cs="Arial"/>
        <w:i/>
        <w:iCs/>
        <w:sz w:val="16"/>
      </w:rPr>
      <w:t>All information collected in is accordance with the Rockhampton Netball Association Inc. Privacy Policy.</w:t>
    </w:r>
  </w:p>
  <w:p w14:paraId="76B20A78" w14:textId="77777777" w:rsidR="0020372F" w:rsidRDefault="0020372F">
    <w:pPr>
      <w:pStyle w:val="PlainText"/>
      <w:rPr>
        <w:rFonts w:ascii="Arial" w:eastAsia="MS Mincho" w:hAnsi="Arial" w:cs="Arial"/>
        <w:iCs/>
        <w:sz w:val="16"/>
      </w:rPr>
    </w:pPr>
    <w:r>
      <w:rPr>
        <w:rFonts w:ascii="Arial" w:eastAsia="MS Mincho" w:hAnsi="Arial" w:cs="Arial"/>
        <w:iCs/>
        <w:sz w:val="16"/>
      </w:rPr>
      <w:t xml:space="preserve">Rockhampton Netball Association's privacy policy is based on the National Privacy Principles in the Privacy Act 1998 and subsequent Privacy Amendment Act 2001.  Further information on your rights can be found at </w:t>
    </w:r>
    <w:hyperlink r:id="rId1" w:history="1">
      <w:r>
        <w:rPr>
          <w:rStyle w:val="Hyperlink"/>
          <w:rFonts w:ascii="Arial" w:eastAsia="MS Mincho" w:hAnsi="Arial" w:cs="Arial"/>
          <w:iCs/>
          <w:sz w:val="16"/>
        </w:rPr>
        <w:t>www.privacy.gov.au</w:t>
      </w:r>
    </w:hyperlink>
    <w:r>
      <w:rPr>
        <w:rFonts w:ascii="Arial" w:eastAsia="MS Mincho" w:hAnsi="Arial" w:cs="Arial"/>
        <w:iCs/>
        <w:sz w:val="16"/>
      </w:rPr>
      <w:t xml:space="preserve">  </w:t>
    </w:r>
  </w:p>
  <w:p w14:paraId="76B20A79" w14:textId="77777777" w:rsidR="0020372F" w:rsidRDefault="0020372F">
    <w:pPr>
      <w:pStyle w:val="Footer"/>
      <w:rPr>
        <w:rFonts w:ascii="Arial" w:hAnsi="Arial" w:cs="Arial"/>
        <w:i/>
        <w:sz w:val="16"/>
        <w:szCs w:val="16"/>
      </w:rPr>
    </w:pPr>
    <w:proofErr w:type="spellStart"/>
    <w:r>
      <w:rPr>
        <w:rFonts w:ascii="Arial" w:hAnsi="Arial" w:cs="Arial"/>
        <w:i/>
        <w:sz w:val="16"/>
        <w:szCs w:val="16"/>
      </w:rPr>
      <w:t>OS:Forms</w:t>
    </w:r>
    <w:proofErr w:type="spellEnd"/>
    <w:r>
      <w:rPr>
        <w:rFonts w:ascii="Arial" w:hAnsi="Arial" w:cs="Arial"/>
        <w:i/>
        <w:sz w:val="16"/>
        <w:szCs w:val="16"/>
      </w:rPr>
      <w:t xml:space="preserve"> </w:t>
    </w:r>
    <w:r>
      <w:rPr>
        <w:rFonts w:ascii="Arial" w:hAnsi="Arial" w:cs="Arial"/>
        <w:i/>
        <w:sz w:val="16"/>
        <w:szCs w:val="16"/>
      </w:rPr>
      <w:tab/>
    </w:r>
    <w:r>
      <w:rPr>
        <w:rFonts w:ascii="Arial" w:hAnsi="Arial" w:cs="Arial"/>
        <w:i/>
        <w:sz w:val="16"/>
        <w:szCs w:val="16"/>
      </w:rPr>
      <w:tab/>
    </w:r>
    <w:r>
      <w:rPr>
        <w:rFonts w:ascii="Arial" w:hAnsi="Arial" w:cs="Arial"/>
        <w:i/>
        <w:sz w:val="16"/>
        <w:szCs w:val="16"/>
        <w:lang w:val="en-US"/>
      </w:rPr>
      <w:t xml:space="preserve">Page </w:t>
    </w:r>
    <w:r>
      <w:rPr>
        <w:rFonts w:ascii="Arial" w:hAnsi="Arial" w:cs="Arial"/>
        <w:i/>
        <w:sz w:val="16"/>
        <w:szCs w:val="16"/>
        <w:lang w:val="en-US"/>
      </w:rPr>
      <w:fldChar w:fldCharType="begin"/>
    </w:r>
    <w:r>
      <w:rPr>
        <w:rFonts w:ascii="Arial" w:hAnsi="Arial" w:cs="Arial"/>
        <w:i/>
        <w:sz w:val="16"/>
        <w:szCs w:val="16"/>
        <w:lang w:val="en-US"/>
      </w:rPr>
      <w:instrText xml:space="preserve"> PAGE </w:instrText>
    </w:r>
    <w:r>
      <w:rPr>
        <w:rFonts w:ascii="Arial" w:hAnsi="Arial" w:cs="Arial"/>
        <w:i/>
        <w:sz w:val="16"/>
        <w:szCs w:val="16"/>
        <w:lang w:val="en-US"/>
      </w:rPr>
      <w:fldChar w:fldCharType="separate"/>
    </w:r>
    <w:r w:rsidR="00F65965">
      <w:rPr>
        <w:rFonts w:ascii="Arial" w:hAnsi="Arial" w:cs="Arial"/>
        <w:i/>
        <w:noProof/>
        <w:sz w:val="16"/>
        <w:szCs w:val="16"/>
        <w:lang w:val="en-US"/>
      </w:rPr>
      <w:t>2</w:t>
    </w:r>
    <w:r>
      <w:rPr>
        <w:rFonts w:ascii="Arial" w:hAnsi="Arial" w:cs="Arial"/>
        <w:i/>
        <w:sz w:val="16"/>
        <w:szCs w:val="16"/>
        <w:lang w:val="en-US"/>
      </w:rPr>
      <w:fldChar w:fldCharType="end"/>
    </w:r>
    <w:r>
      <w:rPr>
        <w:rFonts w:ascii="Arial" w:hAnsi="Arial" w:cs="Arial"/>
        <w:i/>
        <w:sz w:val="16"/>
        <w:szCs w:val="16"/>
        <w:lang w:val="en-US"/>
      </w:rPr>
      <w:t xml:space="preserve"> of </w:t>
    </w:r>
    <w:r>
      <w:rPr>
        <w:rFonts w:ascii="Arial" w:hAnsi="Arial" w:cs="Arial"/>
        <w:i/>
        <w:sz w:val="16"/>
        <w:szCs w:val="16"/>
        <w:lang w:val="en-US"/>
      </w:rPr>
      <w:fldChar w:fldCharType="begin"/>
    </w:r>
    <w:r>
      <w:rPr>
        <w:rFonts w:ascii="Arial" w:hAnsi="Arial" w:cs="Arial"/>
        <w:i/>
        <w:sz w:val="16"/>
        <w:szCs w:val="16"/>
        <w:lang w:val="en-US"/>
      </w:rPr>
      <w:instrText xml:space="preserve"> NUMPAGES </w:instrText>
    </w:r>
    <w:r>
      <w:rPr>
        <w:rFonts w:ascii="Arial" w:hAnsi="Arial" w:cs="Arial"/>
        <w:i/>
        <w:sz w:val="16"/>
        <w:szCs w:val="16"/>
        <w:lang w:val="en-US"/>
      </w:rPr>
      <w:fldChar w:fldCharType="separate"/>
    </w:r>
    <w:r w:rsidR="00F65965">
      <w:rPr>
        <w:rFonts w:ascii="Arial" w:hAnsi="Arial" w:cs="Arial"/>
        <w:i/>
        <w:noProof/>
        <w:sz w:val="16"/>
        <w:szCs w:val="16"/>
        <w:lang w:val="en-US"/>
      </w:rPr>
      <w:t>2</w:t>
    </w:r>
    <w:r>
      <w:rPr>
        <w:rFonts w:ascii="Arial" w:hAnsi="Arial" w:cs="Arial"/>
        <w:i/>
        <w:sz w:val="16"/>
        <w:szCs w:val="16"/>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20A7E" w14:textId="77777777" w:rsidR="0020372F" w:rsidRDefault="0020372F">
    <w:pPr>
      <w:pStyle w:val="Footer"/>
      <w:rPr>
        <w:rFonts w:ascii="Arial" w:hAnsi="Arial" w:cs="Arial"/>
        <w:i/>
        <w:sz w:val="16"/>
        <w:szCs w:val="16"/>
      </w:rPr>
    </w:pPr>
    <w:proofErr w:type="spellStart"/>
    <w:r>
      <w:rPr>
        <w:rFonts w:ascii="Arial" w:hAnsi="Arial" w:cs="Arial"/>
        <w:i/>
        <w:sz w:val="16"/>
        <w:szCs w:val="16"/>
      </w:rPr>
      <w:t>OS:Forms</w:t>
    </w:r>
    <w:proofErr w:type="spellEnd"/>
    <w:r>
      <w:rPr>
        <w:rFonts w:ascii="Arial" w:hAnsi="Arial" w:cs="Arial"/>
        <w:i/>
        <w:sz w:val="16"/>
        <w:szCs w:val="16"/>
      </w:rPr>
      <w:t xml:space="preserve"> </w:t>
    </w:r>
    <w:r>
      <w:rPr>
        <w:rFonts w:ascii="Arial" w:hAnsi="Arial" w:cs="Arial"/>
        <w:i/>
        <w:sz w:val="16"/>
        <w:szCs w:val="16"/>
      </w:rPr>
      <w:tab/>
    </w:r>
    <w:r>
      <w:rPr>
        <w:rFonts w:ascii="Arial" w:hAnsi="Arial" w:cs="Arial"/>
        <w:i/>
        <w:sz w:val="16"/>
        <w:szCs w:val="16"/>
      </w:rPr>
      <w:tab/>
    </w:r>
    <w:r>
      <w:rPr>
        <w:rFonts w:ascii="Arial" w:hAnsi="Arial" w:cs="Arial"/>
        <w:i/>
        <w:sz w:val="16"/>
        <w:szCs w:val="16"/>
        <w:lang w:val="en-US"/>
      </w:rPr>
      <w:t xml:space="preserve">Page </w:t>
    </w:r>
    <w:r>
      <w:rPr>
        <w:rFonts w:ascii="Arial" w:hAnsi="Arial" w:cs="Arial"/>
        <w:i/>
        <w:sz w:val="16"/>
        <w:szCs w:val="16"/>
        <w:lang w:val="en-US"/>
      </w:rPr>
      <w:fldChar w:fldCharType="begin"/>
    </w:r>
    <w:r>
      <w:rPr>
        <w:rFonts w:ascii="Arial" w:hAnsi="Arial" w:cs="Arial"/>
        <w:i/>
        <w:sz w:val="16"/>
        <w:szCs w:val="16"/>
        <w:lang w:val="en-US"/>
      </w:rPr>
      <w:instrText xml:space="preserve"> PAGE </w:instrText>
    </w:r>
    <w:r>
      <w:rPr>
        <w:rFonts w:ascii="Arial" w:hAnsi="Arial" w:cs="Arial"/>
        <w:i/>
        <w:sz w:val="16"/>
        <w:szCs w:val="16"/>
        <w:lang w:val="en-US"/>
      </w:rPr>
      <w:fldChar w:fldCharType="separate"/>
    </w:r>
    <w:r w:rsidR="00F65965">
      <w:rPr>
        <w:rFonts w:ascii="Arial" w:hAnsi="Arial" w:cs="Arial"/>
        <w:i/>
        <w:noProof/>
        <w:sz w:val="16"/>
        <w:szCs w:val="16"/>
        <w:lang w:val="en-US"/>
      </w:rPr>
      <w:t>1</w:t>
    </w:r>
    <w:r>
      <w:rPr>
        <w:rFonts w:ascii="Arial" w:hAnsi="Arial" w:cs="Arial"/>
        <w:i/>
        <w:sz w:val="16"/>
        <w:szCs w:val="16"/>
        <w:lang w:val="en-US"/>
      </w:rPr>
      <w:fldChar w:fldCharType="end"/>
    </w:r>
    <w:r>
      <w:rPr>
        <w:rFonts w:ascii="Arial" w:hAnsi="Arial" w:cs="Arial"/>
        <w:i/>
        <w:sz w:val="16"/>
        <w:szCs w:val="16"/>
        <w:lang w:val="en-US"/>
      </w:rPr>
      <w:t xml:space="preserve"> of </w:t>
    </w:r>
    <w:r>
      <w:rPr>
        <w:rFonts w:ascii="Arial" w:hAnsi="Arial" w:cs="Arial"/>
        <w:i/>
        <w:sz w:val="16"/>
        <w:szCs w:val="16"/>
        <w:lang w:val="en-US"/>
      </w:rPr>
      <w:fldChar w:fldCharType="begin"/>
    </w:r>
    <w:r>
      <w:rPr>
        <w:rFonts w:ascii="Arial" w:hAnsi="Arial" w:cs="Arial"/>
        <w:i/>
        <w:sz w:val="16"/>
        <w:szCs w:val="16"/>
        <w:lang w:val="en-US"/>
      </w:rPr>
      <w:instrText xml:space="preserve"> NUMPAGES </w:instrText>
    </w:r>
    <w:r>
      <w:rPr>
        <w:rFonts w:ascii="Arial" w:hAnsi="Arial" w:cs="Arial"/>
        <w:i/>
        <w:sz w:val="16"/>
        <w:szCs w:val="16"/>
        <w:lang w:val="en-US"/>
      </w:rPr>
      <w:fldChar w:fldCharType="separate"/>
    </w:r>
    <w:r w:rsidR="00F65965">
      <w:rPr>
        <w:rFonts w:ascii="Arial" w:hAnsi="Arial" w:cs="Arial"/>
        <w:i/>
        <w:noProof/>
        <w:sz w:val="16"/>
        <w:szCs w:val="16"/>
        <w:lang w:val="en-US"/>
      </w:rPr>
      <w:t>2</w:t>
    </w:r>
    <w:r>
      <w:rPr>
        <w:rFonts w:ascii="Arial" w:hAnsi="Arial" w:cs="Arial"/>
        <w:i/>
        <w:sz w:val="16"/>
        <w:szCs w:val="16"/>
        <w:lang w:val="en-US"/>
      </w:rPr>
      <w:fldChar w:fldCharType="end"/>
    </w:r>
  </w:p>
  <w:p w14:paraId="76B20A7F" w14:textId="77777777" w:rsidR="0020372F" w:rsidRDefault="0020372F">
    <w:pPr>
      <w:pStyle w:val="Footer"/>
      <w:rPr>
        <w:rFonts w:ascii="Arial" w:hAnsi="Arial" w:cs="Arial"/>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B20A73" w14:textId="77777777" w:rsidR="008361B8" w:rsidRDefault="008361B8">
      <w:r>
        <w:separator/>
      </w:r>
    </w:p>
  </w:footnote>
  <w:footnote w:type="continuationSeparator" w:id="0">
    <w:p w14:paraId="76B20A74" w14:textId="77777777" w:rsidR="008361B8" w:rsidRDefault="008361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20A7A" w14:textId="77777777" w:rsidR="0036513D" w:rsidRDefault="00723857">
    <w:pPr>
      <w:pStyle w:val="Header"/>
      <w:jc w:val="center"/>
      <w:rPr>
        <w:rFonts w:ascii="Arial" w:hAnsi="Arial" w:cs="Arial"/>
        <w:b/>
        <w:sz w:val="28"/>
      </w:rPr>
    </w:pPr>
    <w:r>
      <w:rPr>
        <w:rFonts w:ascii="Arial" w:hAnsi="Arial" w:cs="Arial"/>
        <w:b/>
        <w:noProof/>
        <w:sz w:val="28"/>
        <w:lang w:eastAsia="en-AU"/>
      </w:rPr>
      <w:object w:dxaOrig="1440" w:dyaOrig="1440" w14:anchorId="76B20A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09pt;margin-top:-18pt;width:77pt;height:62.8pt;z-index:251657728">
          <v:imagedata r:id="rId1" o:title=""/>
        </v:shape>
        <o:OLEObject Type="Embed" ProgID="Word.Picture.8" ShapeID="_x0000_s2049" DrawAspect="Content" ObjectID="_1783405573" r:id="rId2"/>
      </w:object>
    </w:r>
  </w:p>
  <w:p w14:paraId="76B20A7B" w14:textId="77777777" w:rsidR="0036513D" w:rsidRDefault="0036513D">
    <w:pPr>
      <w:pStyle w:val="Header"/>
      <w:jc w:val="center"/>
      <w:rPr>
        <w:rFonts w:ascii="Arial" w:hAnsi="Arial" w:cs="Arial"/>
        <w:b/>
        <w:sz w:val="28"/>
      </w:rPr>
    </w:pPr>
  </w:p>
  <w:p w14:paraId="76B20A7C" w14:textId="77777777" w:rsidR="0036513D" w:rsidRDefault="0036513D">
    <w:pPr>
      <w:pStyle w:val="Header"/>
      <w:jc w:val="center"/>
      <w:rPr>
        <w:rFonts w:ascii="Arial" w:hAnsi="Arial" w:cs="Arial"/>
        <w:b/>
        <w:sz w:val="28"/>
      </w:rPr>
    </w:pPr>
  </w:p>
  <w:p w14:paraId="76B20A7D" w14:textId="77777777" w:rsidR="0020372F" w:rsidRDefault="0020372F">
    <w:pPr>
      <w:pStyle w:val="Header"/>
      <w:jc w:val="center"/>
      <w:rPr>
        <w:rFonts w:ascii="Arial" w:hAnsi="Arial" w:cs="Arial"/>
      </w:rPr>
    </w:pPr>
    <w:r>
      <w:rPr>
        <w:rFonts w:ascii="Arial" w:hAnsi="Arial" w:cs="Arial"/>
        <w:b/>
        <w:sz w:val="28"/>
      </w:rPr>
      <w:t>ROCKHAMPTON NETBALL ASSOCIATION INC</w:t>
    </w:r>
    <w:r>
      <w:rPr>
        <w:rFonts w:ascii="Arial" w:hAnsi="Arial" w:cs="Aria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E56B8EE"/>
    <w:multiLevelType w:val="hybridMultilevel"/>
    <w:tmpl w:val="171DB30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1202BA"/>
    <w:multiLevelType w:val="hybridMultilevel"/>
    <w:tmpl w:val="171DB307"/>
    <w:lvl w:ilvl="0" w:tplc="04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B4F0EFC"/>
    <w:multiLevelType w:val="hybridMultilevel"/>
    <w:tmpl w:val="4A083767"/>
    <w:lvl w:ilvl="0" w:tplc="04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9101D85"/>
    <w:multiLevelType w:val="hybridMultilevel"/>
    <w:tmpl w:val="52921D9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A2D7359"/>
    <w:multiLevelType w:val="hybridMultilevel"/>
    <w:tmpl w:val="B0A118F2"/>
    <w:lvl w:ilvl="0" w:tplc="04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7E524AE"/>
    <w:multiLevelType w:val="hybridMultilevel"/>
    <w:tmpl w:val="A0D80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F74CEC"/>
    <w:multiLevelType w:val="hybridMultilevel"/>
    <w:tmpl w:val="B0A118F2"/>
    <w:lvl w:ilvl="0" w:tplc="04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9C17EC2"/>
    <w:multiLevelType w:val="hybridMultilevel"/>
    <w:tmpl w:val="465C88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0D59EF"/>
    <w:multiLevelType w:val="hybridMultilevel"/>
    <w:tmpl w:val="171DB307"/>
    <w:lvl w:ilvl="0" w:tplc="04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3A6320B"/>
    <w:multiLevelType w:val="hybridMultilevel"/>
    <w:tmpl w:val="B0A118F2"/>
    <w:lvl w:ilvl="0" w:tplc="04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A1D3807"/>
    <w:multiLevelType w:val="hybridMultilevel"/>
    <w:tmpl w:val="B0A118F2"/>
    <w:lvl w:ilvl="0" w:tplc="04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AA3BA5E"/>
    <w:multiLevelType w:val="hybridMultilevel"/>
    <w:tmpl w:val="B0A118F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AFCF2BE"/>
    <w:multiLevelType w:val="hybridMultilevel"/>
    <w:tmpl w:val="4A08376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494314F"/>
    <w:multiLevelType w:val="hybridMultilevel"/>
    <w:tmpl w:val="C45237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A19780D"/>
    <w:multiLevelType w:val="hybridMultilevel"/>
    <w:tmpl w:val="4A083767"/>
    <w:lvl w:ilvl="0" w:tplc="04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B0A0CB4"/>
    <w:multiLevelType w:val="hybridMultilevel"/>
    <w:tmpl w:val="52921D9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4C092FA9"/>
    <w:multiLevelType w:val="hybridMultilevel"/>
    <w:tmpl w:val="B0A118F2"/>
    <w:lvl w:ilvl="0" w:tplc="04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D1F7082"/>
    <w:multiLevelType w:val="hybridMultilevel"/>
    <w:tmpl w:val="171DB307"/>
    <w:lvl w:ilvl="0" w:tplc="04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E113244"/>
    <w:multiLevelType w:val="hybridMultilevel"/>
    <w:tmpl w:val="4A083767"/>
    <w:lvl w:ilvl="0" w:tplc="04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0DD001D"/>
    <w:multiLevelType w:val="hybridMultilevel"/>
    <w:tmpl w:val="4A083767"/>
    <w:lvl w:ilvl="0" w:tplc="04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82A0425"/>
    <w:multiLevelType w:val="hybridMultilevel"/>
    <w:tmpl w:val="A99AE82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A233CA1"/>
    <w:multiLevelType w:val="hybridMultilevel"/>
    <w:tmpl w:val="171DB307"/>
    <w:lvl w:ilvl="0" w:tplc="04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E437EA8"/>
    <w:multiLevelType w:val="hybridMultilevel"/>
    <w:tmpl w:val="171DB307"/>
    <w:lvl w:ilvl="0" w:tplc="04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0E90D59"/>
    <w:multiLevelType w:val="hybridMultilevel"/>
    <w:tmpl w:val="4A083767"/>
    <w:lvl w:ilvl="0" w:tplc="04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692A2BB9"/>
    <w:multiLevelType w:val="hybridMultilevel"/>
    <w:tmpl w:val="3D707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DB13058"/>
    <w:multiLevelType w:val="hybridMultilevel"/>
    <w:tmpl w:val="B0A118F2"/>
    <w:lvl w:ilvl="0" w:tplc="04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F733746"/>
    <w:multiLevelType w:val="hybridMultilevel"/>
    <w:tmpl w:val="4A083767"/>
    <w:lvl w:ilvl="0" w:tplc="04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40595939">
    <w:abstractNumId w:val="12"/>
  </w:num>
  <w:num w:numId="2" w16cid:durableId="1907452498">
    <w:abstractNumId w:val="11"/>
  </w:num>
  <w:num w:numId="3" w16cid:durableId="288123084">
    <w:abstractNumId w:val="0"/>
  </w:num>
  <w:num w:numId="4" w16cid:durableId="530799448">
    <w:abstractNumId w:val="23"/>
  </w:num>
  <w:num w:numId="5" w16cid:durableId="435173164">
    <w:abstractNumId w:val="19"/>
  </w:num>
  <w:num w:numId="6" w16cid:durableId="1052001962">
    <w:abstractNumId w:val="2"/>
  </w:num>
  <w:num w:numId="7" w16cid:durableId="1045300210">
    <w:abstractNumId w:val="26"/>
  </w:num>
  <w:num w:numId="8" w16cid:durableId="2110007661">
    <w:abstractNumId w:val="14"/>
  </w:num>
  <w:num w:numId="9" w16cid:durableId="2011635898">
    <w:abstractNumId w:val="18"/>
  </w:num>
  <w:num w:numId="10" w16cid:durableId="669412127">
    <w:abstractNumId w:val="6"/>
  </w:num>
  <w:num w:numId="11" w16cid:durableId="1430734509">
    <w:abstractNumId w:val="10"/>
  </w:num>
  <w:num w:numId="12" w16cid:durableId="789858060">
    <w:abstractNumId w:val="9"/>
  </w:num>
  <w:num w:numId="13" w16cid:durableId="1303148415">
    <w:abstractNumId w:val="4"/>
  </w:num>
  <w:num w:numId="14" w16cid:durableId="535461247">
    <w:abstractNumId w:val="25"/>
  </w:num>
  <w:num w:numId="15" w16cid:durableId="1003126060">
    <w:abstractNumId w:val="16"/>
  </w:num>
  <w:num w:numId="16" w16cid:durableId="1243643095">
    <w:abstractNumId w:val="8"/>
  </w:num>
  <w:num w:numId="17" w16cid:durableId="332413237">
    <w:abstractNumId w:val="22"/>
  </w:num>
  <w:num w:numId="18" w16cid:durableId="1932154904">
    <w:abstractNumId w:val="17"/>
  </w:num>
  <w:num w:numId="19" w16cid:durableId="1512137600">
    <w:abstractNumId w:val="1"/>
  </w:num>
  <w:num w:numId="20" w16cid:durableId="2118987492">
    <w:abstractNumId w:val="21"/>
  </w:num>
  <w:num w:numId="21" w16cid:durableId="269046589">
    <w:abstractNumId w:val="15"/>
  </w:num>
  <w:num w:numId="22" w16cid:durableId="85924789">
    <w:abstractNumId w:val="20"/>
  </w:num>
  <w:num w:numId="23" w16cid:durableId="868646145">
    <w:abstractNumId w:val="3"/>
  </w:num>
  <w:num w:numId="24" w16cid:durableId="1936546556">
    <w:abstractNumId w:val="7"/>
  </w:num>
  <w:num w:numId="25" w16cid:durableId="1369140215">
    <w:abstractNumId w:val="13"/>
  </w:num>
  <w:num w:numId="26" w16cid:durableId="591403091">
    <w:abstractNumId w:val="5"/>
  </w:num>
  <w:num w:numId="27" w16cid:durableId="16103554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13D"/>
    <w:rsid w:val="000227B8"/>
    <w:rsid w:val="001B3640"/>
    <w:rsid w:val="0020372F"/>
    <w:rsid w:val="0036513D"/>
    <w:rsid w:val="003A116D"/>
    <w:rsid w:val="0045573B"/>
    <w:rsid w:val="00485D9E"/>
    <w:rsid w:val="0050119D"/>
    <w:rsid w:val="00723857"/>
    <w:rsid w:val="008361B8"/>
    <w:rsid w:val="0094502D"/>
    <w:rsid w:val="00F44197"/>
    <w:rsid w:val="00F659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6B20A32"/>
  <w15:chartTrackingRefBased/>
  <w15:docId w15:val="{62BE3E4A-C0EB-43A4-9185-55BB11D14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PlainText">
    <w:name w:val="Plain Text"/>
    <w:basedOn w:val="Normal"/>
    <w:semiHidden/>
    <w:rPr>
      <w:rFonts w:ascii="Courier New" w:hAnsi="Courier New" w:cs="Courier New"/>
      <w:i/>
      <w:sz w:val="20"/>
      <w:szCs w:val="20"/>
      <w:lang w:eastAsia="en-AU"/>
    </w:rPr>
  </w:style>
  <w:style w:type="character" w:styleId="Hyperlink">
    <w:name w:val="Hyperlink"/>
    <w:semiHidden/>
    <w:rPr>
      <w:color w:val="0000FF"/>
      <w:u w:val="single"/>
    </w:rPr>
  </w:style>
  <w:style w:type="paragraph" w:customStyle="1" w:styleId="Default">
    <w:name w:val="Default"/>
    <w:pPr>
      <w:autoSpaceDE w:val="0"/>
      <w:autoSpaceDN w:val="0"/>
      <w:adjustRightInd w:val="0"/>
    </w:pPr>
    <w:rPr>
      <w:rFonts w:ascii="Verdana" w:hAnsi="Verdana"/>
      <w:color w:val="000000"/>
      <w:sz w:val="24"/>
      <w:szCs w:val="24"/>
      <w:lang w:eastAsia="en-US"/>
    </w:rPr>
  </w:style>
  <w:style w:type="table" w:styleId="TableGrid">
    <w:name w:val="Table Grid"/>
    <w:basedOn w:val="TableNormal"/>
    <w:uiPriority w:val="39"/>
    <w:rsid w:val="0094502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502D"/>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privacy.gov.au"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D06113E9E58A42A53C6A5C0B8D64B2" ma:contentTypeVersion="18" ma:contentTypeDescription="Create a new document." ma:contentTypeScope="" ma:versionID="768248c95fefbc539b91617d01f314b0">
  <xsd:schema xmlns:xsd="http://www.w3.org/2001/XMLSchema" xmlns:xs="http://www.w3.org/2001/XMLSchema" xmlns:p="http://schemas.microsoft.com/office/2006/metadata/properties" xmlns:ns2="9bfa01ea-5dbd-4adf-ac1d-f777ecccd1ad" xmlns:ns3="a58ae02e-1fdd-4de9-8d94-1b617a1c8b52" targetNamespace="http://schemas.microsoft.com/office/2006/metadata/properties" ma:root="true" ma:fieldsID="49c1e27583ba0ed2529ff0b09b90741e" ns2:_="" ns3:_="">
    <xsd:import namespace="9bfa01ea-5dbd-4adf-ac1d-f777ecccd1ad"/>
    <xsd:import namespace="a58ae02e-1fdd-4de9-8d94-1b617a1c8b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fa01ea-5dbd-4adf-ac1d-f777ecccd1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5b6c29f-0e7c-45d1-aaa0-564cd3ece16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8ae02e-1fdd-4de9-8d94-1b617a1c8b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efd4bd7-b16d-4f4f-92c3-021d20b92112}" ma:internalName="TaxCatchAll" ma:showField="CatchAllData" ma:web="a58ae02e-1fdd-4de9-8d94-1b617a1c8b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EBF3F7-7D5A-4787-B9FB-39B757A97CA8}">
  <ds:schemaRefs>
    <ds:schemaRef ds:uri="http://schemas.microsoft.com/sharepoint/v3/contenttype/forms"/>
  </ds:schemaRefs>
</ds:datastoreItem>
</file>

<file path=customXml/itemProps2.xml><?xml version="1.0" encoding="utf-8"?>
<ds:datastoreItem xmlns:ds="http://schemas.openxmlformats.org/officeDocument/2006/customXml" ds:itemID="{FA3EAA8F-A78A-4AE6-9211-661845CA0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fa01ea-5dbd-4adf-ac1d-f777ecccd1ad"/>
    <ds:schemaRef ds:uri="a58ae02e-1fdd-4de9-8d94-1b617a1c8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381</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Alcohol Code of Conduct</vt:lpstr>
    </vt:vector>
  </TitlesOfParts>
  <Company/>
  <LinksUpToDate>false</LinksUpToDate>
  <CharactersWithSpaces>2489</CharactersWithSpaces>
  <SharedDoc>false</SharedDoc>
  <HLinks>
    <vt:vector size="12" baseType="variant">
      <vt:variant>
        <vt:i4>4980792</vt:i4>
      </vt:variant>
      <vt:variant>
        <vt:i4>0</vt:i4>
      </vt:variant>
      <vt:variant>
        <vt:i4>0</vt:i4>
      </vt:variant>
      <vt:variant>
        <vt:i4>5</vt:i4>
      </vt:variant>
      <vt:variant>
        <vt:lpwstr>mailto:rockynetball@bigpond.com.au</vt:lpwstr>
      </vt:variant>
      <vt:variant>
        <vt:lpwstr/>
      </vt:variant>
      <vt:variant>
        <vt:i4>7667757</vt:i4>
      </vt:variant>
      <vt:variant>
        <vt:i4>0</vt:i4>
      </vt:variant>
      <vt:variant>
        <vt:i4>0</vt:i4>
      </vt:variant>
      <vt:variant>
        <vt:i4>5</vt:i4>
      </vt:variant>
      <vt:variant>
        <vt:lpwstr>http://www.privacy.gov.au/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Alcohol Code of Conduct</dc:title>
  <dc:subject/>
  <dc:creator>Priority rec</dc:creator>
  <cp:keywords/>
  <cp:lastModifiedBy>admin@rockynetball.com.au</cp:lastModifiedBy>
  <cp:revision>5</cp:revision>
  <cp:lastPrinted>2011-04-14T17:14:00Z</cp:lastPrinted>
  <dcterms:created xsi:type="dcterms:W3CDTF">2024-05-31T09:28:00Z</dcterms:created>
  <dcterms:modified xsi:type="dcterms:W3CDTF">2024-07-24T23:40:00Z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225806083</vt:i4>
  </property>
  <property fmtid="{D5CDD505-2E9C-101B-9397-08002B2CF9AE}" pid="3" name="_EmailSubject">
    <vt:lpwstr>FORMS 2 from Carol</vt:lpwstr>
  </property>
  <property fmtid="{D5CDD505-2E9C-101B-9397-08002B2CF9AE}" pid="4" name="_AuthorEmail">
    <vt:lpwstr>admin@rrdl.com.au</vt:lpwstr>
  </property>
  <property fmtid="{D5CDD505-2E9C-101B-9397-08002B2CF9AE}" pid="5" name="_AuthorEmailDisplayName">
    <vt:lpwstr>Carol Marechal</vt:lpwstr>
  </property>
  <property fmtid="{D5CDD505-2E9C-101B-9397-08002B2CF9AE}" pid="6" name="_ReviewingToolsShownOnce">
    <vt:lpwstr/>
  </property>
</Properties>
</file>